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0" w:line="240" w:lineRule="auto"/>
        <w:ind w:firstLine="660" w:firstLineChars="200"/>
        <w:outlineLvl w:val="0"/>
        <w:rPr>
          <w:rFonts w:ascii="Arial" w:hAnsi="Arial" w:eastAsia="宋体" w:cs="Arial"/>
          <w:color w:val="6C6C6C"/>
          <w:kern w:val="36"/>
          <w:sz w:val="48"/>
          <w:szCs w:val="48"/>
          <w14:ligatures w14:val="none"/>
        </w:rPr>
      </w:pPr>
      <w:bookmarkStart w:id="0" w:name="_GoBack"/>
      <w:bookmarkEnd w:id="0"/>
      <w:r>
        <w:rPr>
          <w:rFonts w:hint="eastAsia" w:ascii="微软雅黑" w:hAnsi="微软雅黑" w:eastAsia="微软雅黑" w:cs="Arial"/>
          <w:b/>
          <w:bCs/>
          <w:color w:val="333333"/>
          <w:kern w:val="36"/>
          <w:sz w:val="33"/>
          <w:szCs w:val="33"/>
          <w14:ligatures w14:val="none"/>
        </w:rPr>
        <w:t>山东理工大学全日制专业硕士研究生培养方案</w:t>
      </w:r>
    </w:p>
    <w:p>
      <w:pPr>
        <w:widowControl/>
        <w:pBdr>
          <w:bottom w:val="single" w:color="D4D4D4" w:sz="6" w:space="5"/>
        </w:pBdr>
        <w:shd w:val="clear" w:color="auto" w:fill="FFFFFF"/>
        <w:spacing w:after="150" w:line="360" w:lineRule="atLeast"/>
        <w:ind w:firstLine="482" w:firstLineChars="200"/>
        <w:jc w:val="center"/>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w:t>
      </w:r>
      <w:r>
        <w:rPr>
          <w:rFonts w:ascii="Arial" w:hAnsi="Arial" w:eastAsia="宋体" w:cs="Arial"/>
          <w:b/>
          <w:bCs/>
          <w:color w:val="333333"/>
          <w:kern w:val="0"/>
          <w:sz w:val="18"/>
          <w:szCs w:val="18"/>
          <w14:ligatures w14:val="none"/>
        </w:rPr>
        <w:t>专业学位类别代码：0351</w:t>
      </w:r>
      <w:r>
        <w:rPr>
          <w:rFonts w:ascii="Arial" w:hAnsi="Arial" w:eastAsia="宋体" w:cs="Arial"/>
          <w:b/>
          <w:bCs/>
          <w:color w:val="333333"/>
          <w:kern w:val="0"/>
          <w:sz w:val="24"/>
          <w14:ligatures w14:val="none"/>
        </w:rPr>
        <w:t>  </w:t>
      </w:r>
      <w:r>
        <w:rPr>
          <w:rFonts w:ascii="Arial" w:hAnsi="Arial" w:eastAsia="宋体" w:cs="Arial"/>
          <w:b/>
          <w:bCs/>
          <w:color w:val="333333"/>
          <w:kern w:val="0"/>
          <w:sz w:val="18"/>
          <w:szCs w:val="18"/>
          <w14:ligatures w14:val="none"/>
        </w:rPr>
        <w:t>专业学位类别名称：法律</w:t>
      </w:r>
      <w:r>
        <w:rPr>
          <w:rFonts w:ascii="Arial" w:hAnsi="Arial" w:eastAsia="宋体" w:cs="Arial"/>
          <w:b/>
          <w:bCs/>
          <w:color w:val="333333"/>
          <w:kern w:val="0"/>
          <w:sz w:val="24"/>
          <w14:ligatures w14:val="none"/>
        </w:rPr>
        <w:t> ）</w:t>
      </w:r>
      <w:r>
        <w:rPr>
          <w:rFonts w:ascii="Arial" w:hAnsi="Arial" w:eastAsia="宋体" w:cs="Arial"/>
          <w:b/>
          <w:bCs/>
          <w:color w:val="333333"/>
          <w:kern w:val="0"/>
          <w:sz w:val="18"/>
          <w:szCs w:val="18"/>
          <w14:ligatures w14:val="none"/>
        </w:rPr>
        <w:br w:type="textWrapping"/>
      </w:r>
      <w:r>
        <w:rPr>
          <w:rFonts w:ascii="Arial" w:hAnsi="Arial" w:eastAsia="宋体" w:cs="Arial"/>
          <w:b/>
          <w:bCs/>
          <w:color w:val="333333"/>
          <w:kern w:val="0"/>
          <w:sz w:val="24"/>
          <w14:ligatures w14:val="none"/>
        </w:rPr>
        <w:t>（ </w:t>
      </w:r>
      <w:r>
        <w:rPr>
          <w:rFonts w:ascii="Arial" w:hAnsi="Arial" w:eastAsia="宋体" w:cs="Arial"/>
          <w:b/>
          <w:bCs/>
          <w:color w:val="333333"/>
          <w:kern w:val="0"/>
          <w:sz w:val="18"/>
          <w:szCs w:val="18"/>
          <w14:ligatures w14:val="none"/>
        </w:rPr>
        <w:t>领域代码：035101</w:t>
      </w:r>
      <w:r>
        <w:rPr>
          <w:rFonts w:ascii="Arial" w:hAnsi="Arial" w:eastAsia="宋体" w:cs="Arial"/>
          <w:b/>
          <w:bCs/>
          <w:color w:val="333333"/>
          <w:kern w:val="0"/>
          <w:sz w:val="24"/>
          <w14:ligatures w14:val="none"/>
        </w:rPr>
        <w:t>  </w:t>
      </w:r>
      <w:r>
        <w:rPr>
          <w:rFonts w:ascii="Arial" w:hAnsi="Arial" w:eastAsia="宋体" w:cs="Arial"/>
          <w:b/>
          <w:bCs/>
          <w:color w:val="333333"/>
          <w:kern w:val="0"/>
          <w:sz w:val="18"/>
          <w:szCs w:val="18"/>
          <w14:ligatures w14:val="none"/>
        </w:rPr>
        <w:t>领域名称：法律（非法学）</w:t>
      </w:r>
      <w:r>
        <w:rPr>
          <w:rFonts w:ascii="Arial" w:hAnsi="Arial" w:eastAsia="宋体" w:cs="Arial"/>
          <w:b/>
          <w:bCs/>
          <w:color w:val="333333"/>
          <w:kern w:val="0"/>
          <w:sz w:val="24"/>
          <w14:ligatures w14:val="none"/>
        </w:rPr>
        <w:t> ）</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一、学科简介</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法学学科始建于1993年，2018年获批法学一级学科硕士点，2019年招收法学硕士（设法学理论、宪法学与行政法学、经济法学、环境与资源保护法学四个方向），是国家一流本科立项建设专业。学科现有专任教师20人，博士12人。现有导师14人，其中，教授3人，博士8人。其中，1人入选山东省优秀理论人才“百人工程”，1人入选学校“双百工程”第四层次。近五年，先后承担国家级项目5项，省部级项目30余项；获厅级以上奖励9项。设有山东省生态文化与可持续发展软科学研究基地、山东省社工人才培训基地、山东省齐鲁法治文化建设研究基地、山东省司法厅政府立法研究基地四个省级教学科研平台。学科每年招收本科生200人，法学研究生10-15人左右，法学双学位</w:t>
      </w:r>
      <w:r>
        <w:rPr>
          <w:rFonts w:hint="eastAsia" w:ascii="Arial" w:hAnsi="Arial" w:eastAsia="宋体" w:cs="Arial"/>
          <w:color w:val="6C6C6C"/>
          <w:kern w:val="0"/>
          <w:sz w:val="21"/>
          <w:szCs w:val="21"/>
          <w14:ligatures w14:val="none"/>
        </w:rPr>
        <w:t>学</w:t>
      </w:r>
      <w:r>
        <w:rPr>
          <w:rFonts w:ascii="Arial" w:hAnsi="Arial" w:eastAsia="宋体" w:cs="Arial"/>
          <w:color w:val="6C6C6C"/>
          <w:kern w:val="0"/>
          <w:sz w:val="21"/>
          <w:szCs w:val="21"/>
          <w14:ligatures w14:val="none"/>
        </w:rPr>
        <w:t>生110余人。已培养本科毕业生4000余人，就业率在95%以上，毕业生多在公检法、律师事务所等部门就业，就业质量高。学科在国际化办学以及社会服务等领域形成了自身特色。为淄博及周边地市政府职能部门提供行政执法培训逾10000人次，并提供法治政府建设第三方评估、地方委托立法等法律服务。学科以立足鲁中、面向山东，辐射全国为办学思路，积极服务山东法治建设，力争十五五期间将法学学科建成山东前列、全国知名的学科。</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二、培养目标</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本学科秉承“有社会责任、有创新精神、有专门知识、有实践能力、有健康身心”的人才培养理念，面向社会需求，培养具有全球化视野，适应当代社会发展需要的复合型、应用型高层次卓越法治人才。具体要求是：立足国家和区域发展战略需要，面向科技前沿，培养德、智、体、美、劳全面发展，具备高水平综合素质的法律硕士的高层次创新专门技术人才。</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1.掌握中国特色社会主义理论体系，遵守宪法与法律，德法兼修，具有良好的政治素质与道德品质，强烈的社会责任感；遵循法律职业伦理与法律职业道德规范。</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2.全面掌握法学理论，特别是社会主义法学原理，具备从事法律职业所要求的法律知识、法律术语、法律思维、法律方法与案例分析法律技能。</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3.自觉践行社会主义核心价值观，综合运用法律与其他专业知识，具有独立从事法务工作的能力。具备进行国际学习和学术交流的能力，具有良好的国际视野和国际竞争能力。</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4.为司法系统、政府部门、企事业单位、高校及科研部门等领域培养高素质应用型卓越法治人才。</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三、研究方向</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法律硕士专业学位设以下四个研究方向：</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1.民商法律实务</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2.刑事司法实务</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3.法治政府建设</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4.区域环境法治</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详见附表1。</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四、学习年限</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全日制硕士研究生的基本学制为 3 年，学习年限为 2～4 年。科学研究和撰写论文时间不少于 1 年（从开题报告通过之日开始计算）。在满足论文工作时间要求的前提下，经指导教师同意，可申请提前毕业，但科学研究和论文撰写时间要求不变。休学时间不计入学习年限。</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五、课程设置及学分要求</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教学课程实行学分制，总学分为77学分。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课程分为必修课、特色方向选修课和推荐选修课，研究生需在规定时间内完成不少于57学分，其中必修课程不少于 34学分，特色方向选修课不少于8学分，推荐选修课不少于14学分，素养课学分1学分；其他必修环节20学分（含实践教学与训练、学术报告、学位论文等）。</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课程设置情况见附表2。</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六、培养方式及培养环节</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法律硕士研究生培养实行导师负责制。导师负责制订研究生培养计划，组织开题、中期筛选考核、答辩，指导科学研究和学位论文等工作，且对研究生的思想品德、学术道德有引导、示范和监督的责任。</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1.开题报告</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法律硕士研究生在修完规定学业，课程考核成绩达到要求的前提下，可以开题。为确保学位论文的质量，研究生应通过文献阅读、学术调研，确定论文选题和研究内容，撰写开题报告。经导师同意后于第三学期末提交开题报告。由本学科5人以上专家组成评审小组对学生所做开题报告进行评审，提出评价和修改意见，不通过者可限期重做，仍不通过者终止培养。</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2.中期筛选考核</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研究生课程学习基本结束后，以研究生培养方案为依据，对研究生的政治思想和道德品质、基础理论和专业知识、科研创新、实践能力及健康状况等方面进行综合考核。总结评价研究生入学以来的学习科研情况，及时发现研究生培养过程中存在的问题，探讨解决问题的途径，明确今后努力的方向，一般于第四学期进行。中期筛选考核小组确定考核成绩为“合格”者，可以继续完成学位论文。</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3.实习实践</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研究生需完成实践教学与训练等必修环节。其中法律写作2学分、法律检索2学分、模拟法庭（由教师负责组织，法律实务专家辅助指导）3学分、法律谈判与纠纷调解实训3学分。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专业实践为6学分，时间不少于6个月。在学期间应在学校及学院设立的联合培养基地、研究生工作站或校内外有条件的实践单位进行累计不少于6个月的专业实践训练。专业实践的设置、组织、认定、考核可由根据法律硕士培养需要安排，由导师安排并考核。</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4.学术活动</w:t>
      </w:r>
      <w:r>
        <w:rPr>
          <w:rFonts w:ascii="Arial" w:hAnsi="Arial" w:eastAsia="宋体" w:cs="Arial"/>
          <w:color w:val="6C6C6C"/>
          <w:kern w:val="0"/>
          <w:sz w:val="18"/>
          <w:szCs w:val="18"/>
          <w14:ligatures w14:val="none"/>
        </w:rPr>
        <w:br w:type="textWrapping"/>
      </w:r>
      <w:r>
        <w:rPr>
          <w:rFonts w:ascii="Cambria Math" w:hAnsi="Cambria Math" w:eastAsia="宋体" w:cs="Cambria Math"/>
          <w:color w:val="6C6C6C"/>
          <w:kern w:val="0"/>
          <w:sz w:val="21"/>
          <w:szCs w:val="21"/>
          <w14:ligatures w14:val="none"/>
        </w:rPr>
        <w:t>①</w:t>
      </w:r>
      <w:r>
        <w:rPr>
          <w:rFonts w:ascii="Arial" w:hAnsi="Arial" w:eastAsia="宋体" w:cs="Arial"/>
          <w:color w:val="6C6C6C"/>
          <w:kern w:val="0"/>
          <w:sz w:val="21"/>
          <w:szCs w:val="21"/>
          <w14:ligatures w14:val="none"/>
        </w:rPr>
        <w:t>研究生应进行3个月的出国访学研修或学术交流；</w:t>
      </w:r>
      <w:r>
        <w:rPr>
          <w:rFonts w:ascii="Arial" w:hAnsi="Arial" w:eastAsia="宋体" w:cs="Arial"/>
          <w:color w:val="6C6C6C"/>
          <w:kern w:val="0"/>
          <w:sz w:val="18"/>
          <w:szCs w:val="18"/>
          <w14:ligatures w14:val="none"/>
        </w:rPr>
        <w:br w:type="textWrapping"/>
      </w:r>
      <w:r>
        <w:rPr>
          <w:rFonts w:ascii="Cambria Math" w:hAnsi="Cambria Math" w:eastAsia="宋体" w:cs="Cambria Math"/>
          <w:color w:val="6C6C6C"/>
          <w:kern w:val="0"/>
          <w:sz w:val="21"/>
          <w:szCs w:val="21"/>
          <w14:ligatures w14:val="none"/>
        </w:rPr>
        <w:t>②</w:t>
      </w:r>
      <w:r>
        <w:rPr>
          <w:rFonts w:ascii="Arial" w:hAnsi="Arial" w:eastAsia="宋体" w:cs="Arial"/>
          <w:color w:val="6C6C6C"/>
          <w:kern w:val="0"/>
          <w:sz w:val="21"/>
          <w:szCs w:val="21"/>
          <w14:ligatures w14:val="none"/>
        </w:rPr>
        <w:t>参加学术会议并宣读论文，或做公开学术报告2次；</w:t>
      </w:r>
      <w:r>
        <w:rPr>
          <w:rFonts w:ascii="Arial" w:hAnsi="Arial" w:eastAsia="宋体" w:cs="Arial"/>
          <w:color w:val="6C6C6C"/>
          <w:kern w:val="0"/>
          <w:sz w:val="18"/>
          <w:szCs w:val="18"/>
          <w14:ligatures w14:val="none"/>
        </w:rPr>
        <w:br w:type="textWrapping"/>
      </w:r>
      <w:r>
        <w:rPr>
          <w:rFonts w:ascii="Cambria Math" w:hAnsi="Cambria Math" w:eastAsia="宋体" w:cs="Cambria Math"/>
          <w:color w:val="6C6C6C"/>
          <w:kern w:val="0"/>
          <w:sz w:val="21"/>
          <w:szCs w:val="21"/>
          <w14:ligatures w14:val="none"/>
        </w:rPr>
        <w:t>③</w:t>
      </w:r>
      <w:r>
        <w:rPr>
          <w:rFonts w:ascii="Arial" w:hAnsi="Arial" w:eastAsia="宋体" w:cs="Arial"/>
          <w:color w:val="6C6C6C"/>
          <w:kern w:val="0"/>
          <w:sz w:val="21"/>
          <w:szCs w:val="21"/>
          <w14:ligatures w14:val="none"/>
        </w:rPr>
        <w:t>参加全国性的科技竞赛、创意设计、创新创业竞赛并获奖；</w:t>
      </w:r>
      <w:r>
        <w:rPr>
          <w:rFonts w:ascii="Arial" w:hAnsi="Arial" w:eastAsia="宋体" w:cs="Arial"/>
          <w:color w:val="6C6C6C"/>
          <w:kern w:val="0"/>
          <w:sz w:val="18"/>
          <w:szCs w:val="18"/>
          <w14:ligatures w14:val="none"/>
        </w:rPr>
        <w:br w:type="textWrapping"/>
      </w:r>
      <w:r>
        <w:rPr>
          <w:rFonts w:ascii="Cambria Math" w:hAnsi="Cambria Math" w:eastAsia="宋体" w:cs="Cambria Math"/>
          <w:color w:val="6C6C6C"/>
          <w:kern w:val="0"/>
          <w:sz w:val="21"/>
          <w:szCs w:val="21"/>
          <w14:ligatures w14:val="none"/>
        </w:rPr>
        <w:t>④</w:t>
      </w:r>
      <w:r>
        <w:rPr>
          <w:rFonts w:ascii="Arial" w:hAnsi="Arial" w:eastAsia="宋体" w:cs="Arial"/>
          <w:color w:val="6C6C6C"/>
          <w:kern w:val="0"/>
          <w:sz w:val="21"/>
          <w:szCs w:val="21"/>
          <w14:ligatures w14:val="none"/>
        </w:rPr>
        <w:t>参加6次以上与本学科相关的学术报告，并提交总结；</w:t>
      </w:r>
      <w:r>
        <w:rPr>
          <w:rFonts w:ascii="Arial" w:hAnsi="Arial" w:eastAsia="宋体" w:cs="Arial"/>
          <w:color w:val="6C6C6C"/>
          <w:kern w:val="0"/>
          <w:sz w:val="18"/>
          <w:szCs w:val="18"/>
          <w14:ligatures w14:val="none"/>
        </w:rPr>
        <w:br w:type="textWrapping"/>
      </w:r>
      <w:r>
        <w:rPr>
          <w:rFonts w:ascii="Cambria Math" w:hAnsi="Cambria Math" w:eastAsia="宋体" w:cs="Cambria Math"/>
          <w:color w:val="6C6C6C"/>
          <w:kern w:val="0"/>
          <w:sz w:val="21"/>
          <w:szCs w:val="21"/>
          <w14:ligatures w14:val="none"/>
        </w:rPr>
        <w:t>⑤</w:t>
      </w:r>
      <w:r>
        <w:rPr>
          <w:rFonts w:ascii="Arial" w:hAnsi="Arial" w:eastAsia="宋体" w:cs="Arial"/>
          <w:color w:val="6C6C6C"/>
          <w:kern w:val="0"/>
          <w:sz w:val="21"/>
          <w:szCs w:val="21"/>
          <w14:ligatures w14:val="none"/>
        </w:rPr>
        <w:t>撰写课题申请书，经导师考核合格。</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完成一项获得1学分，至少完成2学分。</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七、学位论文</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学位论文的基本要求必须满足：</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（一）论文的基本观点、结论和建议，选题有理论研究价值和实务意义，题目设计合理；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（二）论文所研究的课题应当有新的见解，表明作者具有坚实的基础理论和专门知识，以及从事科学研究工作或独立担负专门技术工作的能力；</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（三）法律硕士学位论文应以法律实务研究为主要内容，可以采用案例分析（针对同一主题的若干个相关案件进行研究分析）、研究报告、专题调研等形式，也可以采用学术论文的形式；</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（四）学位论文应体现出作者对相关问题进行了逻辑缜密地分析，且观点明确、论证结构合理；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（五）论文应由研究生本人独立完成，学位论文的写作和引文注释应符合学术规范的要求。学位论文的写作应当符合原创性等学术规范的要求，严禁抄袭行为，引文注释应当规范。</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（六）学位论文的要求按照《山东理工大学关于研究生学位论文工作的有关规定》《山东理工大学硕士博士学位授予工作实施细则》等相关文件执行。</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八、毕业与学位要求</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满足毕业要求，可获得毕业证书；在获得毕业证书的基础上，如满足学位授予标准，可授予学位证书。</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（一）毕业要求</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研究生具备下列条件满足毕业要求，可获得毕业证书：</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1.热爱祖国，拥护中国共产党的领导，具有社会责任感和历史使命感，维护国家和人民的根本利益，遵纪守法，身心健康；</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2.具有良好的品德修养和学术道德，实事求是、勇于创新；</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3.修读完培养方案规定课程和其他培养环节，成绩考核合格；</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4.完成论文答辩，成绩合格；</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5.符合学校有关规定的其他要求。</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（二）学位要求</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严格执行最新的《中华人民共和国学位法》《山东理工大学研究生学位论文评审办法》《《山东理工大学硕士博士学位授予工作实施细则》《山东理工大学研究生申请学位学术创新性要求的规定》以及</w:t>
      </w:r>
      <w:r>
        <w:rPr>
          <w:rFonts w:hint="eastAsia" w:ascii="Arial" w:hAnsi="Arial" w:eastAsia="宋体" w:cs="Arial"/>
          <w:color w:val="6C6C6C"/>
          <w:kern w:val="0"/>
          <w:sz w:val="21"/>
          <w:szCs w:val="21"/>
          <w14:ligatures w14:val="none"/>
        </w:rPr>
        <w:t>《</w:t>
      </w:r>
      <w:r>
        <w:rPr>
          <w:rFonts w:ascii="Arial" w:hAnsi="Arial" w:eastAsia="宋体" w:cs="Arial"/>
          <w:color w:val="6C6C6C"/>
          <w:kern w:val="0"/>
          <w:sz w:val="21"/>
          <w:szCs w:val="21"/>
          <w14:ligatures w14:val="none"/>
        </w:rPr>
        <w:t>法学院硕士研究生申请学位学术创新性要求实施细则</w:t>
      </w:r>
      <w:r>
        <w:rPr>
          <w:rFonts w:hint="eastAsia" w:ascii="Arial" w:hAnsi="Arial" w:eastAsia="宋体" w:cs="Arial"/>
          <w:color w:val="6C6C6C"/>
          <w:kern w:val="0"/>
          <w:sz w:val="21"/>
          <w:szCs w:val="21"/>
          <w14:ligatures w14:val="none"/>
        </w:rPr>
        <w:t>》</w:t>
      </w:r>
      <w:r>
        <w:rPr>
          <w:rFonts w:ascii="Arial" w:hAnsi="Arial" w:eastAsia="宋体" w:cs="Arial"/>
          <w:color w:val="6C6C6C"/>
          <w:kern w:val="0"/>
          <w:sz w:val="21"/>
          <w:szCs w:val="21"/>
          <w14:ligatures w14:val="none"/>
        </w:rPr>
        <w:t>等有关规定。</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附表1：研究方向简介</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民商法律实务 通过研习民商事法律理论与实务的核心课程，培养学生在该领域的理论素养及其解决相关法律纠纷的司法实务能力。课程设置必修课、特色方向选修课和推荐选修课三个课程模块民法领域侧重培养学生对债与合同法、物权法、侵权责任法、知识产权法、婚姻继承法等核心内容的掌握。商法领域侧重培养学生对公司法、破产法、证券法、票据法、保险法、证券法等核心内容的掌握。</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刑事司法实务 通过研习刑法理论与司法实务的核心课程，培养学生在该领域的理论素养及其解决相关法律纠纷的司法实务能力。课程设置必修课、特色方向选修课和推荐选修课三个课程模块。刑法理论领域培养学生对刑法原则、犯罪构成、刑事责任、刑罚裁量、刑罚执行等核心内容的掌握。司法实务领域侧重培养学生对侦查、起诉、审判、执行等核心内容的掌握。</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法治政府建设 通过研习法治政府理论与法律实务的核心课程，培养学生在该领域的理论素养及其解决相关法律纠纷的司法实务能力。课程设置必修课、特色方向选修课和推荐选修课三个课程模块。法治政府建设方向侧重培养学生对行政法与行政诉讼法基本理论及其法律实务等核心内容的掌握，重点围绕行政主体、行政执法、行政监督与救济、国家公务员管理等内容展开学习。</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区域环境法治 通过研习环境法理论与司法实务的核心课程，培养学生在该领域的理论素养及其解决相关法律纠纷的司法实务能力，使其具备服务区域环境治理的法律能力。课程设置必修课、特色方向选修课和推荐选修课三个课程模块。该领域侧重培养学生对环境法学基础理论，如环境法、资源法、生态法等理论学习，及其法律实务领域，如环境影响评价、环境执法、环境公益诉讼等核心内容的掌握。</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课程设置与考试要求</w:t>
      </w:r>
    </w:p>
    <w:tbl>
      <w:tblPr>
        <w:tblStyle w:val="15"/>
        <w:tblW w:w="9600" w:type="dxa"/>
        <w:tblCellSpacing w:w="0" w:type="dxa"/>
        <w:tblInd w:w="0" w:type="dxa"/>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Layout w:type="autofit"/>
        <w:tblCellMar>
          <w:top w:w="0" w:type="dxa"/>
          <w:left w:w="0" w:type="dxa"/>
          <w:bottom w:w="0" w:type="dxa"/>
          <w:right w:w="0" w:type="dxa"/>
        </w:tblCellMar>
      </w:tblPr>
      <w:tblGrid>
        <w:gridCol w:w="1281"/>
        <w:gridCol w:w="1148"/>
        <w:gridCol w:w="2250"/>
        <w:gridCol w:w="640"/>
        <w:gridCol w:w="661"/>
        <w:gridCol w:w="640"/>
        <w:gridCol w:w="1180"/>
        <w:gridCol w:w="900"/>
        <w:gridCol w:w="900"/>
      </w:tblGrid>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课程类别</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课程编号</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课程名称</w:t>
            </w:r>
          </w:p>
        </w:tc>
        <w:tc>
          <w:tcPr>
            <w:tcW w:w="6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学分</w:t>
            </w:r>
          </w:p>
        </w:tc>
        <w:tc>
          <w:tcPr>
            <w:tcW w:w="6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学时</w:t>
            </w:r>
          </w:p>
        </w:tc>
        <w:tc>
          <w:tcPr>
            <w:tcW w:w="6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学期</w:t>
            </w:r>
          </w:p>
        </w:tc>
        <w:tc>
          <w:tcPr>
            <w:tcW w:w="9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授课方式</w:t>
            </w:r>
          </w:p>
        </w:tc>
        <w:tc>
          <w:tcPr>
            <w:tcW w:w="9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考试方式</w:t>
            </w:r>
          </w:p>
        </w:tc>
        <w:tc>
          <w:tcPr>
            <w:tcW w:w="9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分组情况</w:t>
            </w: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A公共必修课程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G14001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研究生英语</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90</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G15003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论文写作与学术规范</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G16001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马克思主义与社会科学方法论</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G16007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新时代中国特色社会主义理论与实践</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B学科基础课程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150152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法理学</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150184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宪法学</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150185</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民法学</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64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150186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刑法学</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64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150187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民事诉讼法学</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150188</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刑事诉讼法学</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150189</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行政法与行政诉讼法学</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150190</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经济法学</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48</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150191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国际法学</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150237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法律职业伦理</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150251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中国法制史</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150252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习近平法治思想概论</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C专业选修课程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150192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外国法制史</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150193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商法学</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150194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国际经济法学</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150195</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国际私法学</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150196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知识产权法学</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150197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环境与资源保护法学</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150198</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劳动与社会保障法学</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150199</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法律方法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150200</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证据法学</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150201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担保法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150202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电子商务法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150203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破产法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150205</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婚姻家庭与继承法学</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150206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侵权责任法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150207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逻辑学</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150208</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法理学专题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150209</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法学名著导读</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150210</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中国法律思想史</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150211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西方法律思想史</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150212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物权法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150213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合同法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150219</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民事疑难案例分析</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150223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刑事疑难案例分析</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D素养选修课程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G15005</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研究生心理健康教育</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G17070</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经济学基础</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G20002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舞蹈形体训练</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G21002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羽毛球</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ind w:firstLine="360" w:firstLineChars="200"/>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G21003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瑜伽</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bl>
    <w:p>
      <w:pPr>
        <w:widowControl/>
        <w:shd w:val="clear" w:color="auto" w:fill="FFFFFF"/>
        <w:spacing w:after="0" w:line="240" w:lineRule="auto"/>
        <w:ind w:firstLine="360" w:firstLineChars="200"/>
        <w:rPr>
          <w:rFonts w:ascii="Arial" w:hAnsi="Arial" w:eastAsia="宋体" w:cs="Arial"/>
          <w:color w:val="6C6C6C"/>
          <w:kern w:val="0"/>
          <w:sz w:val="18"/>
          <w:szCs w:val="18"/>
          <w14:ligatures w14:val="none"/>
        </w:rPr>
      </w:pP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培养环节</w:t>
      </w:r>
    </w:p>
    <w:tbl>
      <w:tblPr>
        <w:tblStyle w:val="15"/>
        <w:tblW w:w="9600" w:type="dxa"/>
        <w:tblCellSpacing w:w="0" w:type="dxa"/>
        <w:tblInd w:w="0" w:type="dxa"/>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Layout w:type="autofit"/>
        <w:tblCellMar>
          <w:top w:w="0" w:type="dxa"/>
          <w:left w:w="0" w:type="dxa"/>
          <w:bottom w:w="0" w:type="dxa"/>
          <w:right w:w="0" w:type="dxa"/>
        </w:tblCellMar>
      </w:tblPr>
      <w:tblGrid>
        <w:gridCol w:w="2118"/>
        <w:gridCol w:w="2118"/>
        <w:gridCol w:w="2118"/>
        <w:gridCol w:w="2118"/>
        <w:gridCol w:w="1128"/>
      </w:tblGrid>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培养环节代码</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培养环节名称</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培养环节类型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培养环节学分</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备注</w:t>
            </w: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07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专业实践</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必修环节</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08</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实践活动</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必修环节</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10</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开题报告</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必修环节</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中期筛选</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必修环节</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创新创业</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必修环节</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ind w:firstLine="360" w:firstLineChars="200"/>
              <w:jc w:val="center"/>
              <w:rPr>
                <w:rFonts w:ascii="Arial" w:hAnsi="Arial" w:eastAsia="宋体" w:cs="Arial"/>
                <w:kern w:val="0"/>
                <w:sz w:val="18"/>
                <w:szCs w:val="18"/>
                <w14:ligatures w14:val="none"/>
              </w:rPr>
            </w:pPr>
          </w:p>
        </w:tc>
      </w:tr>
    </w:tbl>
    <w:p>
      <w:pPr>
        <w:ind w:firstLine="440" w:firstLineChars="200"/>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969"/>
    <w:rsid w:val="00584A9D"/>
    <w:rsid w:val="00606EA7"/>
    <w:rsid w:val="00AA2003"/>
    <w:rsid w:val="00B63F9D"/>
    <w:rsid w:val="00C25FCC"/>
    <w:rsid w:val="00E11969"/>
    <w:rsid w:val="00EF5D9C"/>
    <w:rsid w:val="6FBA2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4372</Words>
  <Characters>4702</Characters>
  <Lines>340</Lines>
  <Paragraphs>405</Paragraphs>
  <TotalTime>5</TotalTime>
  <ScaleCrop>false</ScaleCrop>
  <LinksUpToDate>false</LinksUpToDate>
  <CharactersWithSpaces>4720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2026-03-11T06:57:00Z</dcterms:created>
  <dc:creator>xian sheng li</dc:creator>
  <cp:lastModifiedBy>WPS_1693304473</cp:lastModifiedBy>
  <dcterms:modified xsi:type="dcterms:W3CDTF">2026-03-11T09:48:21Z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F123E06B10374EAF8E88E4A782933F39</vt:lpwstr>
  </property>
</Properties>
</file>