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33B" w:rsidRPr="00C0133B" w:rsidRDefault="00C0133B" w:rsidP="00C0133B">
      <w:pPr>
        <w:widowControl/>
        <w:spacing w:line="420" w:lineRule="atLeast"/>
        <w:ind w:firstLineChars="200" w:firstLine="880"/>
        <w:jc w:val="center"/>
        <w:rPr>
          <w:rFonts w:ascii="方正小标宋简体" w:eastAsia="方正小标宋简体" w:hAnsi="微软雅黑" w:cs="Helvetica"/>
          <w:bCs/>
          <w:kern w:val="0"/>
          <w:sz w:val="44"/>
          <w:szCs w:val="44"/>
        </w:rPr>
      </w:pPr>
      <w:r w:rsidRPr="00C0133B">
        <w:rPr>
          <w:rFonts w:ascii="方正小标宋简体" w:eastAsia="方正小标宋简体" w:hAnsi="微软雅黑" w:cs="Helvetica" w:hint="eastAsia"/>
          <w:bCs/>
          <w:kern w:val="0"/>
          <w:sz w:val="44"/>
          <w:szCs w:val="44"/>
        </w:rPr>
        <w:t>第三届山东理工大学“互联网+”大学生创新创业大赛评审规则</w:t>
      </w:r>
    </w:p>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一、创意组项目评审要点</w:t>
      </w:r>
    </w:p>
    <w:tbl>
      <w:tblPr>
        <w:tblStyle w:val="a4"/>
        <w:tblW w:w="8522" w:type="dxa"/>
        <w:tblLayout w:type="fixed"/>
        <w:tblLook w:val="04A0"/>
      </w:tblPr>
      <w:tblGrid>
        <w:gridCol w:w="1526"/>
        <w:gridCol w:w="6237"/>
        <w:gridCol w:w="759"/>
      </w:tblGrid>
      <w:tr w:rsidR="00C0133B" w:rsidTr="005F0F0D">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6237"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6237" w:type="dxa"/>
          </w:tcPr>
          <w:p w:rsidR="00C0133B" w:rsidRDefault="00C0133B" w:rsidP="00DE69C3">
            <w:pPr>
              <w:widowControl/>
              <w:jc w:val="left"/>
              <w:rPr>
                <w:rFonts w:ascii="仿宋_GB2312" w:eastAsia="仿宋_GB2312" w:hAnsi="仿宋" w:cs="Helvetica"/>
                <w:sz w:val="32"/>
                <w:szCs w:val="32"/>
              </w:rPr>
            </w:pPr>
            <w:r>
              <w:rPr>
                <w:rFonts w:ascii="仿宋_GB2312" w:eastAsia="仿宋_GB2312" w:hAnsi="仿宋" w:cs="Helvetica" w:hint="eastAsia"/>
                <w:sz w:val="32"/>
                <w:szCs w:val="32"/>
              </w:rPr>
              <w:t>突出原始创意的价值，不鼓励模仿。强调利用互联网技术、方法和思维在销售、研发、生产、物流、信息、人力、管理等方面寻求突破和创新。鼓励项目与高校科技成果转移转化相结合。</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40</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团队情况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30</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商业性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考察管理团队各成员的教育和工作背景、价值观念、擅长领域，成员的分工和业务互补情况；公司的组织构架、人员配置安排是否科学；创业顾问，主要投资人和持股情况；</w:t>
            </w:r>
            <w:r>
              <w:rPr>
                <w:rFonts w:ascii="仿宋_GB2312" w:eastAsia="仿宋_GB2312" w:hAnsi="仿宋" w:cs="Helvetica" w:hint="eastAsia"/>
                <w:sz w:val="32"/>
                <w:szCs w:val="32"/>
              </w:rPr>
              <w:lastRenderedPageBreak/>
              <w:t>战略合作企业及其与本项目的关系，团队是否具有实现这种突破的具体方案和可能的资源基础。</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lastRenderedPageBreak/>
              <w:t>25</w:t>
            </w:r>
          </w:p>
        </w:tc>
      </w:tr>
      <w:tr w:rsidR="00C0133B" w:rsidTr="005F0F0D">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带动就业前景</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综合考察项目发展战略和规模扩张策略的合理性和可行性，预判项目可能带动社会就业的能力。</w:t>
            </w:r>
          </w:p>
        </w:tc>
        <w:tc>
          <w:tcPr>
            <w:tcW w:w="759" w:type="dxa"/>
          </w:tcPr>
          <w:p w:rsidR="00C0133B" w:rsidRDefault="00C0133B" w:rsidP="00DE69C3">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5</w:t>
            </w:r>
          </w:p>
        </w:tc>
      </w:tr>
    </w:tbl>
    <w:p w:rsidR="00C0133B" w:rsidRPr="00C0133B" w:rsidRDefault="00C0133B" w:rsidP="00C0133B">
      <w:pPr>
        <w:widowControl/>
        <w:spacing w:line="420" w:lineRule="atLeast"/>
        <w:ind w:firstLineChars="200" w:firstLine="643"/>
        <w:jc w:val="left"/>
        <w:rPr>
          <w:rFonts w:ascii="黑体" w:eastAsia="黑体" w:hAnsi="黑体" w:cs="Helvetica"/>
          <w:kern w:val="0"/>
          <w:sz w:val="32"/>
          <w:szCs w:val="32"/>
        </w:rPr>
      </w:pPr>
      <w:r w:rsidRPr="00C0133B">
        <w:rPr>
          <w:rFonts w:ascii="黑体" w:eastAsia="黑体" w:hAnsi="黑体" w:cs="Helvetica" w:hint="eastAsia"/>
          <w:b/>
          <w:bCs/>
          <w:kern w:val="0"/>
          <w:sz w:val="32"/>
          <w:szCs w:val="32"/>
        </w:rPr>
        <w:t>二、初创组、成长组项目评审要点</w:t>
      </w:r>
    </w:p>
    <w:tbl>
      <w:tblPr>
        <w:tblStyle w:val="a4"/>
        <w:tblW w:w="8522" w:type="dxa"/>
        <w:tblLayout w:type="fixed"/>
        <w:tblLook w:val="04A0"/>
      </w:tblPr>
      <w:tblGrid>
        <w:gridCol w:w="1526"/>
        <w:gridCol w:w="6237"/>
        <w:gridCol w:w="759"/>
      </w:tblGrid>
      <w:tr w:rsidR="00C0133B" w:rsidTr="00DE69C3">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6237"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商业性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w:t>
            </w:r>
            <w:r>
              <w:rPr>
                <w:rFonts w:ascii="仿宋_GB2312" w:eastAsia="仿宋_GB2312" w:hAnsi="仿宋" w:cs="Helvetica" w:hint="eastAsia"/>
                <w:sz w:val="32"/>
                <w:szCs w:val="32"/>
              </w:rPr>
              <w:lastRenderedPageBreak/>
              <w:t>及人员需求、现行法律法规限制等方面需具有可行性。在融资方面，强调融资需求及资金使用规划。</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40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团队情况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30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突出原始创意的价值，不鼓励模仿。强调利用互联网技术、方法、思维在销售、研发、生产、物流、信息、人力、管理等方面寻求突破和创新。鼓励项目与高校科技成果转移转化相结合。</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带动就业情况</w:t>
            </w:r>
          </w:p>
        </w:tc>
        <w:tc>
          <w:tcPr>
            <w:tcW w:w="6237"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考察项目增加社会就业份额，发展战略和扩张的策略合理性，上下产业链的密切程度和带动效率、其他社会效益。</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10</w:t>
            </w:r>
          </w:p>
        </w:tc>
      </w:tr>
    </w:tbl>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三、就业型创业项目评审要点</w:t>
      </w:r>
    </w:p>
    <w:tbl>
      <w:tblPr>
        <w:tblStyle w:val="a4"/>
        <w:tblW w:w="8522" w:type="dxa"/>
        <w:tblLayout w:type="fixed"/>
        <w:tblLook w:val="04A0"/>
      </w:tblPr>
      <w:tblGrid>
        <w:gridCol w:w="1526"/>
        <w:gridCol w:w="1559"/>
        <w:gridCol w:w="4678"/>
        <w:gridCol w:w="759"/>
      </w:tblGrid>
      <w:tr w:rsidR="00C0133B" w:rsidTr="00DE69C3">
        <w:tc>
          <w:tcPr>
            <w:tcW w:w="1526"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评审要点</w:t>
            </w:r>
          </w:p>
        </w:tc>
        <w:tc>
          <w:tcPr>
            <w:tcW w:w="15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得分形式</w:t>
            </w:r>
          </w:p>
        </w:tc>
        <w:tc>
          <w:tcPr>
            <w:tcW w:w="4678"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评审内容</w:t>
            </w:r>
          </w:p>
        </w:tc>
        <w:tc>
          <w:tcPr>
            <w:tcW w:w="759" w:type="dxa"/>
          </w:tcPr>
          <w:p w:rsidR="00C0133B" w:rsidRDefault="00C0133B" w:rsidP="005F0F0D">
            <w:pPr>
              <w:widowControl/>
              <w:spacing w:line="420" w:lineRule="atLeast"/>
              <w:jc w:val="center"/>
              <w:rPr>
                <w:rFonts w:ascii="仿宋_GB2312" w:eastAsia="仿宋_GB2312" w:hAnsi="仿宋" w:cs="Helvetica"/>
                <w:sz w:val="32"/>
                <w:szCs w:val="32"/>
              </w:rPr>
            </w:pPr>
            <w:r>
              <w:rPr>
                <w:rFonts w:ascii="仿宋_GB2312" w:eastAsia="仿宋_GB2312" w:hAnsi="仿宋" w:cs="Helvetica" w:hint="eastAsia"/>
                <w:sz w:val="32"/>
                <w:szCs w:val="32"/>
              </w:rPr>
              <w:t>分值</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项目团队</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团队成员互补与协调性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组织结构设置合理性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股权结构设置合理性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生存性和盈利能力</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lastRenderedPageBreak/>
              <w:t>商业性</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可行性和完整性</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创新性</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单项得分（满足任一单项得满分）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可复制性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岗位创新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技能创新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技术创新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产业协同创新</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模式创新</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20</w:t>
            </w:r>
          </w:p>
        </w:tc>
      </w:tr>
      <w:tr w:rsidR="00C0133B" w:rsidTr="00DE69C3">
        <w:tc>
          <w:tcPr>
            <w:tcW w:w="1526"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w:t>
            </w:r>
          </w:p>
        </w:tc>
        <w:tc>
          <w:tcPr>
            <w:tcW w:w="15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加总得分</w:t>
            </w:r>
          </w:p>
        </w:tc>
        <w:tc>
          <w:tcPr>
            <w:tcW w:w="4678"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与当地经济发展紧密结合，促进区域社会经济转型升级</w:t>
            </w:r>
          </w:p>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带动就业人数</w:t>
            </w:r>
          </w:p>
        </w:tc>
        <w:tc>
          <w:tcPr>
            <w:tcW w:w="759" w:type="dxa"/>
          </w:tcPr>
          <w:p w:rsidR="00C0133B" w:rsidRDefault="00C0133B" w:rsidP="00DE69C3">
            <w:pPr>
              <w:widowControl/>
              <w:spacing w:line="420" w:lineRule="atLeast"/>
              <w:jc w:val="left"/>
              <w:rPr>
                <w:rFonts w:ascii="仿宋_GB2312" w:eastAsia="仿宋_GB2312" w:hAnsi="仿宋" w:cs="Helvetica"/>
                <w:sz w:val="32"/>
                <w:szCs w:val="32"/>
              </w:rPr>
            </w:pPr>
            <w:r>
              <w:rPr>
                <w:rFonts w:ascii="仿宋_GB2312" w:eastAsia="仿宋_GB2312" w:hAnsi="仿宋" w:cs="Helvetica" w:hint="eastAsia"/>
                <w:sz w:val="32"/>
                <w:szCs w:val="32"/>
              </w:rPr>
              <w:t>40</w:t>
            </w:r>
          </w:p>
        </w:tc>
      </w:tr>
    </w:tbl>
    <w:p w:rsidR="00C0133B" w:rsidRPr="00C0133B" w:rsidRDefault="00C0133B" w:rsidP="00C0133B">
      <w:pPr>
        <w:widowControl/>
        <w:spacing w:line="420" w:lineRule="atLeast"/>
        <w:ind w:firstLineChars="200" w:firstLine="643"/>
        <w:jc w:val="left"/>
        <w:rPr>
          <w:rFonts w:ascii="黑体" w:eastAsia="黑体" w:hAnsi="黑体" w:cs="Helvetica"/>
          <w:b/>
          <w:bCs/>
          <w:kern w:val="0"/>
          <w:sz w:val="32"/>
          <w:szCs w:val="32"/>
        </w:rPr>
      </w:pPr>
      <w:r w:rsidRPr="00C0133B">
        <w:rPr>
          <w:rFonts w:ascii="黑体" w:eastAsia="黑体" w:hAnsi="黑体" w:cs="Helvetica" w:hint="eastAsia"/>
          <w:b/>
          <w:bCs/>
          <w:kern w:val="0"/>
          <w:sz w:val="32"/>
          <w:szCs w:val="32"/>
        </w:rPr>
        <w:t>四、评分标准</w:t>
      </w:r>
      <w:bookmarkStart w:id="0" w:name="_GoBack"/>
      <w:bookmarkEnd w:id="0"/>
    </w:p>
    <w:p w:rsidR="00C0133B" w:rsidRDefault="00C0133B" w:rsidP="00C0133B">
      <w:pPr>
        <w:pStyle w:val="a3"/>
        <w:shd w:val="clear" w:color="auto" w:fill="FFFFFF"/>
        <w:spacing w:before="0" w:beforeAutospacing="0" w:after="0" w:afterAutospacing="0" w:line="555" w:lineRule="atLeast"/>
        <w:ind w:firstLineChars="200" w:firstLine="640"/>
        <w:rPr>
          <w:rFonts w:ascii="仿宋_GB2312" w:eastAsia="仿宋_GB2312" w:hAnsi="仿宋" w:cs="Helvetica"/>
          <w:sz w:val="32"/>
          <w:szCs w:val="32"/>
        </w:rPr>
      </w:pPr>
      <w:r>
        <w:rPr>
          <w:rFonts w:ascii="仿宋_GB2312" w:eastAsia="仿宋_GB2312" w:hAnsi="仿宋" w:cs="Helvetica" w:hint="eastAsia"/>
          <w:sz w:val="32"/>
          <w:szCs w:val="32"/>
        </w:rPr>
        <w:t>评分标准：优秀：100-85分，良好：85-70分，一般：70-55分，差：55-0。</w:t>
      </w:r>
    </w:p>
    <w:p w:rsidR="008D750C" w:rsidRPr="00C0133B" w:rsidRDefault="008D750C"/>
    <w:sectPr w:rsidR="008D750C" w:rsidRPr="00C0133B" w:rsidSect="006726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133B"/>
    <w:rsid w:val="005F0F0D"/>
    <w:rsid w:val="00672670"/>
    <w:rsid w:val="008D750C"/>
    <w:rsid w:val="00C01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33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C0133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3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133B"/>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C0133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葛鹏翔</dc:creator>
  <cp:lastModifiedBy>xbany</cp:lastModifiedBy>
  <cp:revision>2</cp:revision>
  <dcterms:created xsi:type="dcterms:W3CDTF">2017-04-02T06:31:00Z</dcterms:created>
  <dcterms:modified xsi:type="dcterms:W3CDTF">2017-04-03T15:18:00Z</dcterms:modified>
</cp:coreProperties>
</file>